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3" w:rsidRDefault="001B242D">
      <w:pPr>
        <w:pStyle w:val="a0"/>
        <w:spacing w:line="560" w:lineRule="exact"/>
        <w:jc w:val="center"/>
        <w:rPr>
          <w:rFonts w:ascii="Times New Roman" w:eastAsia="方正小标宋_GBK" w:hAnsi="Times New Roman"/>
          <w:kern w:val="0"/>
          <w:sz w:val="44"/>
          <w:szCs w:val="44"/>
        </w:rPr>
      </w:pPr>
      <w:r>
        <w:rPr>
          <w:rFonts w:ascii="Times New Roman" w:eastAsia="方正小标宋_GBK" w:hAnsi="方正小标宋_GBK"/>
          <w:kern w:val="0"/>
          <w:sz w:val="44"/>
          <w:szCs w:val="44"/>
        </w:rPr>
        <w:t>广州市</w:t>
      </w:r>
      <w:r>
        <w:rPr>
          <w:rFonts w:ascii="Times New Roman" w:eastAsia="方正小标宋_GBK" w:hAnsi="Times New Roman" w:hint="eastAsia"/>
          <w:kern w:val="0"/>
          <w:sz w:val="44"/>
          <w:szCs w:val="44"/>
        </w:rPr>
        <w:t>公安局</w:t>
      </w:r>
      <w:r>
        <w:rPr>
          <w:rFonts w:ascii="Times New Roman" w:eastAsia="方正小标宋_GBK" w:hAnsi="Times New Roman"/>
          <w:kern w:val="0"/>
          <w:sz w:val="44"/>
          <w:szCs w:val="44"/>
        </w:rPr>
        <w:t>“</w:t>
      </w:r>
      <w:r>
        <w:rPr>
          <w:rFonts w:ascii="Times New Roman" w:eastAsia="方正小标宋_GBK" w:hAnsi="方正小标宋_GBK"/>
          <w:kern w:val="0"/>
          <w:sz w:val="44"/>
          <w:szCs w:val="44"/>
        </w:rPr>
        <w:t>八五</w:t>
      </w:r>
      <w:r>
        <w:rPr>
          <w:rFonts w:ascii="Times New Roman" w:eastAsia="方正小标宋_GBK" w:hAnsi="Times New Roman"/>
          <w:kern w:val="0"/>
          <w:sz w:val="44"/>
          <w:szCs w:val="44"/>
        </w:rPr>
        <w:t>”</w:t>
      </w:r>
      <w:r>
        <w:rPr>
          <w:rFonts w:ascii="Times New Roman" w:eastAsia="方正小标宋_GBK" w:hAnsi="方正小标宋_GBK"/>
          <w:kern w:val="0"/>
          <w:sz w:val="44"/>
          <w:szCs w:val="44"/>
        </w:rPr>
        <w:t>普法责任清单</w:t>
      </w:r>
    </w:p>
    <w:tbl>
      <w:tblPr>
        <w:tblStyle w:val="a6"/>
        <w:tblpPr w:leftFromText="180" w:rightFromText="180" w:vertAnchor="text" w:horzAnchor="page" w:tblpX="876" w:tblpY="146"/>
        <w:tblOverlap w:val="never"/>
        <w:tblW w:w="15145" w:type="dxa"/>
        <w:tblLayout w:type="fixed"/>
        <w:tblLook w:val="04A0" w:firstRow="1" w:lastRow="0" w:firstColumn="1" w:lastColumn="0" w:noHBand="0" w:noVBand="1"/>
      </w:tblPr>
      <w:tblGrid>
        <w:gridCol w:w="940"/>
        <w:gridCol w:w="3450"/>
        <w:gridCol w:w="1980"/>
        <w:gridCol w:w="6225"/>
        <w:gridCol w:w="2550"/>
      </w:tblGrid>
      <w:tr w:rsidR="00F71403">
        <w:tc>
          <w:tcPr>
            <w:tcW w:w="940" w:type="dxa"/>
            <w:vAlign w:val="center"/>
          </w:tcPr>
          <w:p w:rsidR="00F71403" w:rsidRDefault="001B242D">
            <w:pPr>
              <w:pStyle w:val="a4"/>
              <w:ind w:firstLine="0"/>
              <w:jc w:val="center"/>
              <w:rPr>
                <w:b/>
                <w:bCs/>
                <w:sz w:val="28"/>
                <w:szCs w:val="28"/>
              </w:rPr>
            </w:pPr>
            <w:r>
              <w:rPr>
                <w:b/>
                <w:bCs/>
                <w:sz w:val="28"/>
                <w:szCs w:val="28"/>
              </w:rPr>
              <w:t>单位</w:t>
            </w:r>
          </w:p>
        </w:tc>
        <w:tc>
          <w:tcPr>
            <w:tcW w:w="3450" w:type="dxa"/>
            <w:vAlign w:val="center"/>
          </w:tcPr>
          <w:p w:rsidR="00F71403" w:rsidRDefault="001B242D">
            <w:pPr>
              <w:pStyle w:val="a4"/>
              <w:ind w:firstLine="0"/>
              <w:jc w:val="center"/>
              <w:rPr>
                <w:b/>
                <w:bCs/>
                <w:sz w:val="28"/>
                <w:szCs w:val="28"/>
              </w:rPr>
            </w:pPr>
            <w:r>
              <w:rPr>
                <w:rFonts w:hint="eastAsia"/>
                <w:b/>
                <w:bCs/>
                <w:sz w:val="28"/>
                <w:szCs w:val="28"/>
              </w:rPr>
              <w:t>重点普法内容</w:t>
            </w:r>
          </w:p>
        </w:tc>
        <w:tc>
          <w:tcPr>
            <w:tcW w:w="1980" w:type="dxa"/>
            <w:vAlign w:val="center"/>
          </w:tcPr>
          <w:p w:rsidR="00F71403" w:rsidRDefault="001B242D">
            <w:pPr>
              <w:pStyle w:val="a4"/>
              <w:ind w:firstLine="0"/>
              <w:jc w:val="center"/>
              <w:rPr>
                <w:b/>
                <w:bCs/>
                <w:sz w:val="28"/>
                <w:szCs w:val="28"/>
              </w:rPr>
            </w:pPr>
            <w:r>
              <w:rPr>
                <w:b/>
                <w:bCs/>
                <w:sz w:val="28"/>
                <w:szCs w:val="28"/>
              </w:rPr>
              <w:t>普法对象</w:t>
            </w:r>
          </w:p>
        </w:tc>
        <w:tc>
          <w:tcPr>
            <w:tcW w:w="6225" w:type="dxa"/>
            <w:vAlign w:val="center"/>
          </w:tcPr>
          <w:p w:rsidR="00F71403" w:rsidRDefault="001B242D">
            <w:pPr>
              <w:pStyle w:val="a4"/>
              <w:ind w:firstLine="0"/>
              <w:jc w:val="center"/>
              <w:rPr>
                <w:b/>
                <w:bCs/>
                <w:sz w:val="28"/>
                <w:szCs w:val="28"/>
              </w:rPr>
            </w:pPr>
            <w:r>
              <w:rPr>
                <w:rFonts w:hint="eastAsia"/>
                <w:b/>
                <w:bCs/>
                <w:sz w:val="28"/>
                <w:szCs w:val="28"/>
              </w:rPr>
              <w:t>普法责任和落实形式</w:t>
            </w:r>
          </w:p>
        </w:tc>
        <w:tc>
          <w:tcPr>
            <w:tcW w:w="2550" w:type="dxa"/>
            <w:vAlign w:val="center"/>
          </w:tcPr>
          <w:p w:rsidR="00F71403" w:rsidRDefault="001B242D">
            <w:pPr>
              <w:pStyle w:val="a4"/>
              <w:ind w:firstLine="0"/>
              <w:jc w:val="center"/>
              <w:rPr>
                <w:b/>
                <w:bCs/>
                <w:sz w:val="28"/>
                <w:szCs w:val="28"/>
              </w:rPr>
            </w:pPr>
            <w:r>
              <w:rPr>
                <w:rFonts w:hint="eastAsia"/>
                <w:b/>
                <w:bCs/>
                <w:sz w:val="28"/>
                <w:szCs w:val="28"/>
              </w:rPr>
              <w:t>牵头</w:t>
            </w:r>
            <w:r>
              <w:rPr>
                <w:b/>
                <w:bCs/>
                <w:sz w:val="28"/>
                <w:szCs w:val="28"/>
              </w:rPr>
              <w:t>部门</w:t>
            </w:r>
          </w:p>
        </w:tc>
      </w:tr>
      <w:tr w:rsidR="00F71403">
        <w:tc>
          <w:tcPr>
            <w:tcW w:w="940" w:type="dxa"/>
            <w:vAlign w:val="center"/>
          </w:tcPr>
          <w:p w:rsidR="00F71403" w:rsidRDefault="001B242D">
            <w:pPr>
              <w:pStyle w:val="a4"/>
              <w:spacing w:line="30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深入学习宣传贯彻习近平法治思想</w:t>
            </w:r>
          </w:p>
        </w:tc>
        <w:tc>
          <w:tcPr>
            <w:tcW w:w="1980" w:type="dxa"/>
            <w:vAlign w:val="center"/>
          </w:tcPr>
          <w:p w:rsidR="00F71403" w:rsidRDefault="001B242D">
            <w:pPr>
              <w:pStyle w:val="a4"/>
              <w:spacing w:line="300" w:lineRule="exact"/>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全市公安机关民警、各级领导干部</w:t>
            </w:r>
          </w:p>
        </w:tc>
        <w:tc>
          <w:tcPr>
            <w:tcW w:w="6225" w:type="dxa"/>
            <w:vAlign w:val="center"/>
          </w:tcPr>
          <w:p w:rsidR="00F71403" w:rsidRDefault="001B242D">
            <w:pPr>
              <w:spacing w:line="300" w:lineRule="exact"/>
              <w:rPr>
                <w:rFonts w:ascii="仿宋_GB2312" w:hAnsi="仿宋_GB2312" w:cs="仿宋_GB2312"/>
                <w:sz w:val="24"/>
                <w:szCs w:val="24"/>
              </w:rPr>
            </w:pPr>
            <w:proofErr w:type="gramStart"/>
            <w:r>
              <w:rPr>
                <w:rFonts w:ascii="仿宋_GB2312" w:hAnsi="仿宋_GB2312" w:cs="仿宋_GB2312" w:hint="eastAsia"/>
                <w:sz w:val="24"/>
                <w:szCs w:val="24"/>
              </w:rPr>
              <w:t>把习近</w:t>
            </w:r>
            <w:proofErr w:type="gramEnd"/>
            <w:r>
              <w:rPr>
                <w:rFonts w:ascii="仿宋_GB2312" w:hAnsi="仿宋_GB2312" w:cs="仿宋_GB2312" w:hint="eastAsia"/>
                <w:sz w:val="24"/>
                <w:szCs w:val="24"/>
              </w:rPr>
              <w:t>平法治思想作为各级党委理论学习中心组学习的内容，</w:t>
            </w:r>
            <w:proofErr w:type="gramStart"/>
            <w:r>
              <w:rPr>
                <w:rFonts w:ascii="仿宋_GB2312" w:hAnsi="仿宋_GB2312" w:cs="仿宋_GB2312" w:hint="eastAsia"/>
                <w:sz w:val="24"/>
                <w:szCs w:val="24"/>
              </w:rPr>
              <w:t>推动将习近</w:t>
            </w:r>
            <w:proofErr w:type="gramEnd"/>
            <w:r>
              <w:rPr>
                <w:rFonts w:ascii="仿宋_GB2312" w:hAnsi="仿宋_GB2312" w:cs="仿宋_GB2312" w:hint="eastAsia"/>
                <w:sz w:val="24"/>
                <w:szCs w:val="24"/>
              </w:rPr>
              <w:t>平法治思想列为新警培训、警衔晋升培训、科所队长培训等的首要课程和必学内容。</w:t>
            </w:r>
          </w:p>
        </w:tc>
        <w:tc>
          <w:tcPr>
            <w:tcW w:w="255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政治部、法制支队</w:t>
            </w:r>
          </w:p>
          <w:p w:rsidR="00F71403" w:rsidRDefault="00F71403">
            <w:pPr>
              <w:spacing w:line="300" w:lineRule="exact"/>
              <w:jc w:val="left"/>
              <w:rPr>
                <w:rFonts w:ascii="仿宋_GB2312" w:hAnsi="仿宋_GB2312" w:cs="仿宋_GB2312"/>
                <w:sz w:val="24"/>
                <w:szCs w:val="24"/>
              </w:rPr>
            </w:pPr>
          </w:p>
        </w:tc>
      </w:tr>
      <w:tr w:rsidR="00F71403">
        <w:trPr>
          <w:trHeight w:val="90"/>
        </w:trPr>
        <w:tc>
          <w:tcPr>
            <w:tcW w:w="940" w:type="dxa"/>
            <w:vAlign w:val="center"/>
          </w:tcPr>
          <w:p w:rsidR="00F71403" w:rsidRDefault="001B242D">
            <w:pPr>
              <w:pStyle w:val="a4"/>
              <w:spacing w:line="30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宪法</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r>
              <w:rPr>
                <w:rFonts w:ascii="仿宋_GB2312" w:hAnsi="仿宋_GB2312" w:cs="仿宋_GB2312" w:hint="eastAsia"/>
                <w:sz w:val="24"/>
                <w:szCs w:val="24"/>
              </w:rPr>
              <w:t>、社会公众</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落实宪法宣誓制度，推动国家工作人员带头尊崇宪法、学习宪法、遵守宪法、维护宪法、运用宪法。认真组织开展</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”国家宪法日和“宪法宣传周”集中宣传活动，推进宪法宣传教育常态化、阵地化、制度化。</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政治部、法制支队</w:t>
            </w:r>
          </w:p>
          <w:p w:rsidR="00F71403" w:rsidRDefault="00F71403">
            <w:pPr>
              <w:pStyle w:val="a4"/>
              <w:spacing w:line="300" w:lineRule="exact"/>
              <w:ind w:firstLine="0"/>
              <w:jc w:val="left"/>
              <w:rPr>
                <w:rFonts w:ascii="仿宋_GB2312" w:eastAsia="仿宋_GB2312" w:hAnsi="仿宋_GB2312" w:cs="仿宋_GB2312"/>
                <w:sz w:val="24"/>
                <w:szCs w:val="24"/>
              </w:rPr>
            </w:pPr>
          </w:p>
        </w:tc>
      </w:tr>
      <w:tr w:rsidR="00F71403">
        <w:trPr>
          <w:trHeight w:val="947"/>
        </w:trPr>
        <w:tc>
          <w:tcPr>
            <w:tcW w:w="940" w:type="dxa"/>
            <w:vAlign w:val="center"/>
          </w:tcPr>
          <w:p w:rsidR="00F71403" w:rsidRDefault="001B242D">
            <w:pPr>
              <w:pStyle w:val="a4"/>
              <w:spacing w:line="30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民法典</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r>
              <w:rPr>
                <w:rFonts w:ascii="仿宋_GB2312" w:hAnsi="仿宋_GB2312" w:cs="仿宋_GB2312" w:hint="eastAsia"/>
                <w:sz w:val="24"/>
                <w:szCs w:val="24"/>
              </w:rPr>
              <w:t>、社会公众</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深入学习贯彻民法典，将学习宣传民法典贯穿执法全过程各环节，大力弘扬平等、公平、诚信等法治精神。每年分专题开展民法典学习宣传，积极制作宣传民法典短视频等普法作品，引导推动市民群众学习、理解、运用、遵守民法典。</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法制支队</w:t>
            </w:r>
          </w:p>
        </w:tc>
      </w:tr>
      <w:tr w:rsidR="00F71403">
        <w:trPr>
          <w:trHeight w:val="90"/>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深入学习宣传与安全稳定相关的法律法规。</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r>
              <w:rPr>
                <w:rFonts w:ascii="仿宋_GB2312" w:hAnsi="仿宋_GB2312" w:cs="仿宋_GB2312" w:hint="eastAsia"/>
                <w:sz w:val="24"/>
                <w:szCs w:val="24"/>
              </w:rPr>
              <w:t>和社会公众</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坚持总体国家安全观，大力宣传维护政治安全、经济安全、文化安全、社会安全、网络安全、生物安全等领域的法律法规。持续开展全民国家安全教育日法治宣传活动，推动全社会增强国家安全意识和风险防控能力。</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指挥中心办公室，网警、经</w:t>
            </w:r>
            <w:proofErr w:type="gramStart"/>
            <w:r>
              <w:rPr>
                <w:rFonts w:ascii="仿宋_GB2312" w:eastAsia="仿宋_GB2312" w:hAnsi="仿宋_GB2312" w:cs="仿宋_GB2312" w:hint="eastAsia"/>
                <w:sz w:val="24"/>
                <w:szCs w:val="24"/>
              </w:rPr>
              <w:t>侦</w:t>
            </w:r>
            <w:proofErr w:type="gramEnd"/>
            <w:r>
              <w:rPr>
                <w:rFonts w:ascii="仿宋_GB2312" w:eastAsia="仿宋_GB2312" w:hAnsi="仿宋_GB2312" w:cs="仿宋_GB2312" w:hint="eastAsia"/>
                <w:sz w:val="24"/>
                <w:szCs w:val="24"/>
              </w:rPr>
              <w:t>、治安、食药环</w:t>
            </w:r>
            <w:proofErr w:type="gramStart"/>
            <w:r>
              <w:rPr>
                <w:rFonts w:ascii="仿宋_GB2312" w:eastAsia="仿宋_GB2312" w:hAnsi="仿宋_GB2312" w:cs="仿宋_GB2312" w:hint="eastAsia"/>
                <w:sz w:val="24"/>
                <w:szCs w:val="24"/>
              </w:rPr>
              <w:t>侦</w:t>
            </w:r>
            <w:proofErr w:type="gramEnd"/>
            <w:r>
              <w:rPr>
                <w:rFonts w:ascii="仿宋_GB2312" w:eastAsia="仿宋_GB2312" w:hAnsi="仿宋_GB2312" w:cs="仿宋_GB2312" w:hint="eastAsia"/>
                <w:sz w:val="24"/>
                <w:szCs w:val="24"/>
              </w:rPr>
              <w:t>支队，森林分局</w:t>
            </w:r>
          </w:p>
        </w:tc>
      </w:tr>
      <w:tr w:rsidR="00F71403">
        <w:trPr>
          <w:trHeight w:val="947"/>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党章和《中国共产党廉洁自律准则》《中国共产党纪律处分条例》等党内法规</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把学习党内法规纳入党组织“三会一课”内容，促进党内法规学习宣传常态化、制度化。</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政治部、驻局纪检监察组</w:t>
            </w:r>
          </w:p>
        </w:tc>
      </w:tr>
      <w:tr w:rsidR="00F71403">
        <w:trPr>
          <w:trHeight w:val="497"/>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6.</w:t>
            </w:r>
            <w:r>
              <w:rPr>
                <w:rFonts w:ascii="仿宋_GB2312" w:hAnsi="仿宋_GB2312" w:cs="仿宋_GB2312" w:hint="eastAsia"/>
                <w:sz w:val="24"/>
                <w:szCs w:val="24"/>
              </w:rPr>
              <w:t>深入学习宣传与优化营商环境相关的法律法规</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r>
              <w:rPr>
                <w:rFonts w:ascii="仿宋_GB2312" w:hAnsi="仿宋_GB2312" w:cs="仿宋_GB2312" w:hint="eastAsia"/>
                <w:sz w:val="24"/>
                <w:szCs w:val="24"/>
              </w:rPr>
              <w:t>和社会公众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大力宣传市场经济领域法律法规，加强保护各类市场主体合法权益、知识产权应用和</w:t>
            </w:r>
            <w:bookmarkStart w:id="0" w:name="_GoBack"/>
            <w:bookmarkEnd w:id="0"/>
            <w:r>
              <w:rPr>
                <w:rFonts w:ascii="仿宋_GB2312" w:hAnsi="仿宋_GB2312" w:cs="仿宋_GB2312" w:hint="eastAsia"/>
                <w:sz w:val="24"/>
                <w:szCs w:val="24"/>
              </w:rPr>
              <w:t>执法保护案例宣传，引导市场主体合法经营、依法维护合法权益，为营造市场化法治化</w:t>
            </w:r>
            <w:r>
              <w:rPr>
                <w:rFonts w:ascii="仿宋_GB2312" w:hAnsi="仿宋_GB2312" w:cs="仿宋_GB2312" w:hint="eastAsia"/>
                <w:sz w:val="24"/>
                <w:szCs w:val="24"/>
              </w:rPr>
              <w:lastRenderedPageBreak/>
              <w:t>国际化营商环境提供有力支撑。</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lastRenderedPageBreak/>
              <w:t>审管处，经</w:t>
            </w:r>
            <w:proofErr w:type="gramStart"/>
            <w:r>
              <w:rPr>
                <w:rFonts w:ascii="仿宋_GB2312" w:hAnsi="仿宋_GB2312" w:cs="仿宋_GB2312" w:hint="eastAsia"/>
                <w:sz w:val="24"/>
                <w:szCs w:val="24"/>
              </w:rPr>
              <w:t>侦</w:t>
            </w:r>
            <w:proofErr w:type="gramEnd"/>
            <w:r>
              <w:rPr>
                <w:rFonts w:ascii="仿宋_GB2312" w:hAnsi="仿宋_GB2312" w:cs="仿宋_GB2312" w:hint="eastAsia"/>
                <w:sz w:val="24"/>
                <w:szCs w:val="24"/>
              </w:rPr>
              <w:t>、食药环</w:t>
            </w:r>
            <w:proofErr w:type="gramStart"/>
            <w:r>
              <w:rPr>
                <w:rFonts w:ascii="仿宋_GB2312" w:hAnsi="仿宋_GB2312" w:cs="仿宋_GB2312" w:hint="eastAsia"/>
                <w:sz w:val="24"/>
                <w:szCs w:val="24"/>
              </w:rPr>
              <w:t>侦</w:t>
            </w:r>
            <w:proofErr w:type="gramEnd"/>
            <w:r>
              <w:rPr>
                <w:rFonts w:ascii="仿宋_GB2312" w:hAnsi="仿宋_GB2312" w:cs="仿宋_GB2312" w:hint="eastAsia"/>
                <w:sz w:val="24"/>
                <w:szCs w:val="24"/>
              </w:rPr>
              <w:t>支队</w:t>
            </w:r>
          </w:p>
        </w:tc>
      </w:tr>
      <w:tr w:rsidR="00F71403">
        <w:trPr>
          <w:trHeight w:val="947"/>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lastRenderedPageBreak/>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7.</w:t>
            </w:r>
            <w:r>
              <w:rPr>
                <w:rFonts w:ascii="仿宋_GB2312" w:hAnsi="仿宋_GB2312" w:cs="仿宋_GB2312" w:hint="eastAsia"/>
                <w:sz w:val="24"/>
                <w:szCs w:val="24"/>
              </w:rPr>
              <w:t>深入学习宣传与社会治理相关的法律法规</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r>
              <w:rPr>
                <w:rFonts w:ascii="仿宋_GB2312" w:hAnsi="仿宋_GB2312" w:cs="仿宋_GB2312" w:hint="eastAsia"/>
                <w:sz w:val="24"/>
                <w:szCs w:val="24"/>
              </w:rPr>
              <w:t>和社会公众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围绕生态建设、城市更新、扫黑除恶、个人信息保护</w:t>
            </w:r>
            <w:r>
              <w:rPr>
                <w:rFonts w:ascii="仿宋_GB2312" w:hAnsi="仿宋_GB2312" w:cs="仿宋_GB2312" w:hint="eastAsia"/>
                <w:sz w:val="24"/>
                <w:szCs w:val="24"/>
              </w:rPr>
              <w:t>、噪声污染防治</w:t>
            </w:r>
            <w:r>
              <w:rPr>
                <w:rFonts w:ascii="仿宋_GB2312" w:hAnsi="仿宋_GB2312" w:cs="仿宋_GB2312" w:hint="eastAsia"/>
                <w:sz w:val="24"/>
                <w:szCs w:val="24"/>
              </w:rPr>
              <w:t>等社会热点难点问题，开展</w:t>
            </w:r>
            <w:r>
              <w:rPr>
                <w:rFonts w:ascii="仿宋_GB2312" w:hAnsi="仿宋_GB2312" w:cs="仿宋_GB2312" w:hint="eastAsia"/>
                <w:sz w:val="24"/>
                <w:szCs w:val="24"/>
              </w:rPr>
              <w:t>新法新</w:t>
            </w:r>
            <w:proofErr w:type="gramStart"/>
            <w:r>
              <w:rPr>
                <w:rFonts w:ascii="仿宋_GB2312" w:hAnsi="仿宋_GB2312" w:cs="仿宋_GB2312" w:hint="eastAsia"/>
                <w:sz w:val="24"/>
                <w:szCs w:val="24"/>
              </w:rPr>
              <w:t>规</w:t>
            </w:r>
            <w:proofErr w:type="gramEnd"/>
            <w:r>
              <w:rPr>
                <w:rFonts w:ascii="仿宋_GB2312" w:hAnsi="仿宋_GB2312" w:cs="仿宋_GB2312" w:hint="eastAsia"/>
                <w:sz w:val="24"/>
                <w:szCs w:val="24"/>
              </w:rPr>
              <w:t>学习和</w:t>
            </w:r>
            <w:r>
              <w:rPr>
                <w:rFonts w:ascii="仿宋_GB2312" w:hAnsi="仿宋_GB2312" w:cs="仿宋_GB2312" w:hint="eastAsia"/>
                <w:sz w:val="24"/>
                <w:szCs w:val="24"/>
              </w:rPr>
              <w:t>以案释法，推进城市治理体系和治理能力现代化。</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网警、</w:t>
            </w:r>
            <w:r>
              <w:rPr>
                <w:rFonts w:ascii="仿宋_GB2312" w:hAnsi="仿宋_GB2312" w:cs="仿宋_GB2312" w:hint="eastAsia"/>
                <w:sz w:val="24"/>
                <w:szCs w:val="24"/>
              </w:rPr>
              <w:t>治安、</w:t>
            </w:r>
            <w:r>
              <w:rPr>
                <w:rFonts w:ascii="仿宋_GB2312" w:hAnsi="仿宋_GB2312" w:cs="仿宋_GB2312" w:hint="eastAsia"/>
                <w:sz w:val="24"/>
                <w:szCs w:val="24"/>
              </w:rPr>
              <w:t>刑警支队</w:t>
            </w:r>
            <w:r>
              <w:rPr>
                <w:rFonts w:ascii="仿宋_GB2312" w:hAnsi="仿宋_GB2312" w:cs="仿宋_GB2312" w:hint="eastAsia"/>
                <w:sz w:val="24"/>
                <w:szCs w:val="24"/>
              </w:rPr>
              <w:t>，</w:t>
            </w:r>
            <w:r>
              <w:rPr>
                <w:rFonts w:ascii="仿宋_GB2312" w:hAnsi="仿宋_GB2312" w:cs="仿宋_GB2312" w:hint="eastAsia"/>
                <w:sz w:val="24"/>
                <w:szCs w:val="24"/>
              </w:rPr>
              <w:t>森林分局</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公务员法</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将公务员法纳入新警培训、首任培训、警衔晋升培训、职务晋升培训、岗位练兵中必学必考的内容，组织全体公安机关民警开展自学自练。</w:t>
            </w:r>
          </w:p>
        </w:tc>
        <w:tc>
          <w:tcPr>
            <w:tcW w:w="2550" w:type="dxa"/>
            <w:vAlign w:val="center"/>
          </w:tcPr>
          <w:p w:rsidR="00F71403" w:rsidRDefault="001B242D">
            <w:pPr>
              <w:spacing w:line="300" w:lineRule="exact"/>
              <w:jc w:val="left"/>
            </w:pPr>
            <w:r>
              <w:rPr>
                <w:rFonts w:ascii="仿宋_GB2312" w:hAnsi="仿宋_GB2312" w:cs="仿宋_GB2312" w:hint="eastAsia"/>
                <w:sz w:val="24"/>
                <w:szCs w:val="24"/>
              </w:rPr>
              <w:t>政治部</w:t>
            </w:r>
          </w:p>
          <w:p w:rsidR="00F71403" w:rsidRDefault="00F71403">
            <w:pPr>
              <w:spacing w:line="300" w:lineRule="exact"/>
              <w:jc w:val="left"/>
              <w:rPr>
                <w:rFonts w:ascii="仿宋_GB2312" w:hAnsi="仿宋_GB2312" w:cs="仿宋_GB2312"/>
                <w:sz w:val="24"/>
                <w:szCs w:val="24"/>
              </w:rPr>
            </w:pP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政府信息公开条例</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落实国家工作人员年度学法用法制度，引导民警开展自学自练。在日常依法</w:t>
            </w:r>
            <w:proofErr w:type="gramStart"/>
            <w:r>
              <w:rPr>
                <w:rFonts w:ascii="仿宋_GB2312" w:eastAsia="仿宋_GB2312" w:hAnsi="仿宋_GB2312" w:cs="仿宋_GB2312" w:hint="eastAsia"/>
                <w:sz w:val="24"/>
                <w:szCs w:val="24"/>
              </w:rPr>
              <w:t>办理局</w:t>
            </w:r>
            <w:proofErr w:type="gramEnd"/>
            <w:r>
              <w:rPr>
                <w:rFonts w:ascii="仿宋_GB2312" w:eastAsia="仿宋_GB2312" w:hAnsi="仿宋_GB2312" w:cs="仿宋_GB2312" w:hint="eastAsia"/>
                <w:sz w:val="24"/>
                <w:szCs w:val="24"/>
              </w:rPr>
              <w:t>政府信息公开事项中同步进行学习。收集整理有关案例，用以案释法的方式提升民警依法规范办理政府信息公开事项的意识。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市局政务公开办</w:t>
            </w:r>
          </w:p>
        </w:tc>
      </w:tr>
      <w:tr w:rsidR="00F71403">
        <w:trPr>
          <w:trHeight w:val="1220"/>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信访工作条例</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落实国家工作人员年度学法用法制度，引导民警开展自学自练。在日常依法依规处理局信访事项中同步进行学习。收集整理有关案例，用以案释法的方式提升民警依法规范处理信访事项的意识。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市局信访办</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保守国家秘密法</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落实国家工作人员年度学法用法制度，引导全局各级领导干部开展自学自练。</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市局保密办</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人民警察法、人民警察使用警械和武器条例</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将人民警察法、人民警察使用警械和武器条例纳入新警培训、警衔晋升培训、基层一线实战必训、岗位练兵的必学必考内容。结合实战大练兵活动，采取集中实战训练的方式，普及警械、武器使用知识，在培训中辅以案例教学，提升民警规范使用警械、武器意识。</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w:t>
            </w:r>
            <w:r>
              <w:rPr>
                <w:rFonts w:ascii="仿宋_GB2312" w:eastAsia="仿宋_GB2312" w:hAnsi="仿宋_GB2312" w:cs="仿宋_GB2312" w:hint="eastAsia"/>
                <w:sz w:val="24"/>
                <w:szCs w:val="24"/>
              </w:rPr>
              <w:t>、警训部</w:t>
            </w:r>
          </w:p>
        </w:tc>
      </w:tr>
      <w:tr w:rsidR="00F71403">
        <w:trPr>
          <w:trHeight w:val="1543"/>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lastRenderedPageBreak/>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13.</w:t>
            </w:r>
            <w:r>
              <w:rPr>
                <w:rFonts w:ascii="仿宋_GB2312" w:eastAsia="仿宋_GB2312" w:hAnsi="仿宋_GB2312" w:cs="仿宋_GB2312" w:hint="eastAsia"/>
                <w:sz w:val="24"/>
                <w:szCs w:val="24"/>
              </w:rPr>
              <w:t>公安机关人民警察内务条令</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开展学习宣传贯彻公安机关人民警察内务条令集中学习宣传贯彻月活动，通过专题学习、专题辅导、队列训练、集中宣传、现场观摩、督导检查、考核测试、仪式活动等措施推动全市公安民警深入学习内务条令。</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w:t>
            </w:r>
          </w:p>
          <w:p w:rsidR="00F71403" w:rsidRDefault="00F71403">
            <w:pPr>
              <w:pStyle w:val="a4"/>
              <w:spacing w:line="300" w:lineRule="exact"/>
              <w:ind w:firstLine="0"/>
              <w:jc w:val="left"/>
              <w:rPr>
                <w:rFonts w:ascii="仿宋_GB2312" w:eastAsia="仿宋_GB2312" w:hAnsi="仿宋_GB2312" w:cs="仿宋_GB2312"/>
                <w:sz w:val="24"/>
                <w:szCs w:val="24"/>
              </w:rPr>
            </w:pP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rPr>
              <w:t>公安机关组织管理条例、公安机关督察条例、公安机关人民警察训练条令、公安机关人民警察奖励条令、公安机关人民警察纪律条令、公安机关维护民警执法权威工作规定</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落实国家工作人员年度学法用法制度，引导民警开展自学自练。</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w:t>
            </w:r>
            <w:r>
              <w:rPr>
                <w:rFonts w:ascii="仿宋_GB2312" w:eastAsia="仿宋_GB2312" w:hAnsi="仿宋_GB2312" w:cs="仿宋_GB2312" w:hint="eastAsia"/>
                <w:sz w:val="24"/>
                <w:szCs w:val="24"/>
              </w:rPr>
              <w:t>、督察支队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刑法、刑事诉讼法、公安机关办理刑事案件程序规定、公安机关办理刑事复议复核案件程序规定</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将刑法、刑诉法、办理刑事案件程序规定纳入新警培训、首任培训、警衔晋升培训、职务晋升培训、岗位练兵中必学必考的内容。落实国家工作人员年度学法用法制度，结合公安机关执法资格等级考试，引导民警开展自学自练。在日常培训中，以专题讲座或视频讲座的形式对民警开展培训，辅以案例教学，提升公安民警办理刑事案件的能力。落实以案释法制度，组织旁听或观看刑事案件的庭审。</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政治部、法制支队</w:t>
            </w:r>
          </w:p>
          <w:p w:rsidR="00F71403" w:rsidRDefault="00F71403">
            <w:pPr>
              <w:pStyle w:val="a4"/>
              <w:spacing w:line="300" w:lineRule="exact"/>
              <w:ind w:firstLine="0"/>
              <w:jc w:val="left"/>
              <w:rPr>
                <w:rFonts w:ascii="仿宋_GB2312" w:eastAsia="仿宋_GB2312" w:hAnsi="仿宋_GB2312" w:cs="仿宋_GB2312"/>
                <w:sz w:val="24"/>
                <w:szCs w:val="24"/>
              </w:rPr>
            </w:pP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rPr>
              <w:t>行政许可法、行政处罚法、行政强制法</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在日常培训中，以专题讲座或视频讲座的形式对民警开展培训，辅以案例教学，提升民警依法行政意识。</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审管处、</w:t>
            </w:r>
            <w:r>
              <w:rPr>
                <w:rFonts w:ascii="仿宋_GB2312" w:eastAsia="仿宋_GB2312" w:hAnsi="仿宋_GB2312" w:cs="仿宋_GB2312" w:hint="eastAsia"/>
                <w:sz w:val="24"/>
                <w:szCs w:val="24"/>
              </w:rPr>
              <w:t>法制支队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17.</w:t>
            </w:r>
            <w:r>
              <w:rPr>
                <w:rFonts w:ascii="仿宋_GB2312" w:eastAsia="仿宋_GB2312" w:hAnsi="仿宋_GB2312" w:cs="仿宋_GB2312" w:hint="eastAsia"/>
                <w:sz w:val="24"/>
                <w:szCs w:val="24"/>
              </w:rPr>
              <w:t>治安管理处罚法、公安机关办理行政案件程序规定</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将治安管理处罚法、办理行政案件程序规定纳入新警培训、首任培训、警衔晋升培训、职务晋升培训、岗位练兵中必学必考的内容。落实国家工作人员年度学法用法制度，结合公安机关执法资格等级考试，引导民警开展自学自练。在日常培训中，以专题讲座或视频讲座的形式对民警开展培训，辅以案例教学，提升公安民警办理行政案件的能力。</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政治部、法制支队</w:t>
            </w:r>
          </w:p>
        </w:tc>
      </w:tr>
      <w:tr w:rsidR="00F71403">
        <w:trPr>
          <w:trHeight w:val="2075"/>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lastRenderedPageBreak/>
              <w:t>广州市公安局</w:t>
            </w:r>
          </w:p>
        </w:tc>
        <w:tc>
          <w:tcPr>
            <w:tcW w:w="34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18.</w:t>
            </w:r>
            <w:r>
              <w:rPr>
                <w:rFonts w:ascii="仿宋_GB2312" w:eastAsia="仿宋_GB2312" w:hAnsi="仿宋_GB2312" w:cs="仿宋_GB2312" w:hint="eastAsia"/>
                <w:sz w:val="24"/>
                <w:szCs w:val="24"/>
              </w:rPr>
              <w:t>行政复议法、行政诉讼法和国家赔偿法</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全市公安机关民警、各级领导干部</w:t>
            </w:r>
          </w:p>
        </w:tc>
        <w:tc>
          <w:tcPr>
            <w:tcW w:w="6225"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国家工作人员年度学法用法制度，结合公安机关执法资格等级考试，引导民警开展自学自练。在日常培训中，以专题讲座或视频讲座的形式对民警开展培训，辅以案例教学，提升民警依法行政能力。落实行政诉讼案件行政负责人出庭应诉制度，组织各级公安机关负责人出庭应诉行政诉讼案件。落实民警庭审旁听制度，组织旁听或观看公安行政诉讼案件的庭审。</w:t>
            </w:r>
          </w:p>
        </w:tc>
        <w:tc>
          <w:tcPr>
            <w:tcW w:w="2550" w:type="dxa"/>
            <w:vAlign w:val="center"/>
          </w:tcPr>
          <w:p w:rsidR="00F71403" w:rsidRDefault="001B242D">
            <w:pPr>
              <w:pStyle w:val="a4"/>
              <w:spacing w:line="300"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法制支队</w:t>
            </w:r>
          </w:p>
        </w:tc>
      </w:tr>
      <w:tr w:rsidR="00F71403">
        <w:trPr>
          <w:trHeight w:val="486"/>
        </w:trPr>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19.</w:t>
            </w:r>
            <w:r>
              <w:rPr>
                <w:rFonts w:ascii="仿宋_GB2312" w:hAnsi="仿宋_GB2312" w:cs="仿宋_GB2312" w:hint="eastAsia"/>
                <w:sz w:val="24"/>
                <w:szCs w:val="24"/>
              </w:rPr>
              <w:t>围绕“中国人民警察节”组织宣传教育活动。</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围绕“中国人民警察节”活动，组织指导各级公安机关展示广州公安新形象；会同有关警种、部门针对社会治安动态开展安全防范宣传，加强群众对广州公安的理解和支持；宣传</w:t>
            </w:r>
            <w:r>
              <w:rPr>
                <w:rFonts w:ascii="仿宋_GB2312" w:hAnsi="仿宋_GB2312" w:cs="仿宋_GB2312" w:hint="eastAsia"/>
                <w:sz w:val="24"/>
                <w:szCs w:val="24"/>
              </w:rPr>
              <w:t>110</w:t>
            </w:r>
            <w:r>
              <w:rPr>
                <w:rFonts w:ascii="仿宋_GB2312" w:hAnsi="仿宋_GB2312" w:cs="仿宋_GB2312" w:hint="eastAsia"/>
                <w:sz w:val="24"/>
                <w:szCs w:val="24"/>
              </w:rPr>
              <w:t>警情的正确受理范围，引导群众珍惜</w:t>
            </w:r>
            <w:r>
              <w:rPr>
                <w:rFonts w:ascii="仿宋_GB2312" w:hAnsi="仿宋_GB2312" w:cs="仿宋_GB2312" w:hint="eastAsia"/>
                <w:sz w:val="24"/>
                <w:szCs w:val="24"/>
              </w:rPr>
              <w:t>110</w:t>
            </w:r>
            <w:r>
              <w:rPr>
                <w:rFonts w:ascii="仿宋_GB2312" w:hAnsi="仿宋_GB2312" w:cs="仿宋_GB2312" w:hint="eastAsia"/>
                <w:sz w:val="24"/>
                <w:szCs w:val="24"/>
              </w:rPr>
              <w:t>资源</w:t>
            </w:r>
            <w:r>
              <w:rPr>
                <w:rFonts w:ascii="仿宋_GB2312" w:hAnsi="仿宋_GB2312" w:cs="仿宋_GB2312" w:hint="eastAsia"/>
                <w:sz w:val="24"/>
                <w:szCs w:val="24"/>
              </w:rPr>
              <w:t> </w:t>
            </w:r>
            <w:r>
              <w:rPr>
                <w:rFonts w:ascii="仿宋_GB2312" w:hAnsi="仿宋_GB2312" w:cs="仿宋_GB2312" w:hint="eastAsia"/>
                <w:sz w:val="24"/>
                <w:szCs w:val="24"/>
              </w:rPr>
              <w:t>；引导群众向相关职能部门正确反映涉政务类咨询、求助。</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指挥中心指挥处、宣传处，政治部，审管处</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20.</w:t>
            </w:r>
            <w:r>
              <w:rPr>
                <w:rFonts w:ascii="仿宋_GB2312" w:hAnsi="仿宋_GB2312" w:cs="仿宋_GB2312" w:hint="eastAsia"/>
                <w:sz w:val="24"/>
                <w:szCs w:val="24"/>
              </w:rPr>
              <w:t>围绕涉外法律法规开展普法宣传。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围绕《护照法》《出境入境管理法》、违反出入境管理案例警示、中国公民出国境注意事项、涉外法律法规等开展普法宣传。</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出入境管理支队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21.</w:t>
            </w:r>
            <w:r>
              <w:rPr>
                <w:rFonts w:ascii="仿宋_GB2312" w:hAnsi="仿宋_GB2312" w:cs="仿宋_GB2312" w:hint="eastAsia"/>
                <w:sz w:val="24"/>
                <w:szCs w:val="24"/>
              </w:rPr>
              <w:t>围绕赌博违法犯罪相关法律法规知识开展普法宣传。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重点开展黄赌危害性、欺骗性、违法行为法治宣传，教育引导广大群众远离黄</w:t>
            </w:r>
            <w:proofErr w:type="gramStart"/>
            <w:r>
              <w:rPr>
                <w:rFonts w:ascii="仿宋_GB2312" w:hAnsi="仿宋_GB2312" w:cs="仿宋_GB2312" w:hint="eastAsia"/>
                <w:sz w:val="24"/>
                <w:szCs w:val="24"/>
              </w:rPr>
              <w:t>赌违法</w:t>
            </w:r>
            <w:proofErr w:type="gramEnd"/>
            <w:r>
              <w:rPr>
                <w:rFonts w:ascii="仿宋_GB2312" w:hAnsi="仿宋_GB2312" w:cs="仿宋_GB2312" w:hint="eastAsia"/>
                <w:sz w:val="24"/>
                <w:szCs w:val="24"/>
              </w:rPr>
              <w:t>犯罪活动。</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治安支队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22.</w:t>
            </w:r>
            <w:r>
              <w:rPr>
                <w:rFonts w:ascii="仿宋_GB2312" w:hAnsi="仿宋_GB2312" w:cs="仿宋_GB2312" w:hint="eastAsia"/>
                <w:sz w:val="24"/>
                <w:szCs w:val="24"/>
              </w:rPr>
              <w:t>围绕身份证、居住证等服务管理相关法律法规知识开展普法宣传。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向广大流动人口普及《居住证暂行条例》《广东省流动人口服务管理条例》等法律法规，规范居住证发放管理。加强《中华人民共和国居民身份证法》宣传，增强群众规范领取、使用居民身份证意识。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户政支队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23.</w:t>
            </w:r>
            <w:r>
              <w:rPr>
                <w:rFonts w:ascii="仿宋_GB2312" w:hAnsi="仿宋_GB2312" w:cs="仿宋_GB2312" w:hint="eastAsia"/>
                <w:sz w:val="24"/>
                <w:szCs w:val="24"/>
              </w:rPr>
              <w:t>围绕食品药品与环境污染犯罪相关法律法规知识宣传。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在食品安全宣传周、各大网络媒体等活动和平台上，宣传食品药品与环境污染犯罪有关法律法规知识。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食药环</w:t>
            </w:r>
            <w:proofErr w:type="gramStart"/>
            <w:r>
              <w:rPr>
                <w:rFonts w:ascii="仿宋_GB2312" w:hAnsi="仿宋_GB2312" w:cs="仿宋_GB2312" w:hint="eastAsia"/>
                <w:sz w:val="24"/>
                <w:szCs w:val="24"/>
              </w:rPr>
              <w:t>侦</w:t>
            </w:r>
            <w:proofErr w:type="gramEnd"/>
            <w:r>
              <w:rPr>
                <w:rFonts w:ascii="仿宋_GB2312" w:hAnsi="仿宋_GB2312" w:cs="仿宋_GB2312" w:hint="eastAsia"/>
                <w:sz w:val="24"/>
                <w:szCs w:val="24"/>
              </w:rPr>
              <w:t>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24.</w:t>
            </w:r>
            <w:r>
              <w:rPr>
                <w:rFonts w:ascii="仿宋_GB2312" w:hAnsi="仿宋_GB2312" w:cs="仿宋_GB2312" w:hint="eastAsia"/>
                <w:sz w:val="24"/>
                <w:szCs w:val="24"/>
              </w:rPr>
              <w:t>围绕突出经济犯罪的危害及防范知识开展普法宣传。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围绕非法集资、传销、合同诈骗等</w:t>
            </w:r>
            <w:proofErr w:type="gramStart"/>
            <w:r>
              <w:rPr>
                <w:rFonts w:ascii="仿宋_GB2312" w:hAnsi="仿宋_GB2312" w:cs="仿宋_GB2312" w:hint="eastAsia"/>
                <w:sz w:val="24"/>
                <w:szCs w:val="24"/>
              </w:rPr>
              <w:t>涉众型经济</w:t>
            </w:r>
            <w:proofErr w:type="gramEnd"/>
            <w:r>
              <w:rPr>
                <w:rFonts w:ascii="仿宋_GB2312" w:hAnsi="仿宋_GB2312" w:cs="仿宋_GB2312" w:hint="eastAsia"/>
                <w:sz w:val="24"/>
                <w:szCs w:val="24"/>
              </w:rPr>
              <w:t>犯罪和假币、假冒伪劣商品等危害社会民生的突出经济犯罪的社会危害性和防范知识开展普法宣传。</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经</w:t>
            </w:r>
            <w:proofErr w:type="gramStart"/>
            <w:r>
              <w:rPr>
                <w:rFonts w:ascii="仿宋_GB2312" w:hAnsi="仿宋_GB2312" w:cs="仿宋_GB2312" w:hint="eastAsia"/>
                <w:sz w:val="24"/>
                <w:szCs w:val="24"/>
              </w:rPr>
              <w:t>侦</w:t>
            </w:r>
            <w:proofErr w:type="gramEnd"/>
            <w:r>
              <w:rPr>
                <w:rFonts w:ascii="仿宋_GB2312" w:hAnsi="仿宋_GB2312" w:cs="仿宋_GB2312" w:hint="eastAsia"/>
                <w:sz w:val="24"/>
                <w:szCs w:val="24"/>
              </w:rPr>
              <w:t>、食药环</w:t>
            </w:r>
            <w:proofErr w:type="gramStart"/>
            <w:r>
              <w:rPr>
                <w:rFonts w:ascii="仿宋_GB2312" w:hAnsi="仿宋_GB2312" w:cs="仿宋_GB2312" w:hint="eastAsia"/>
                <w:sz w:val="24"/>
                <w:szCs w:val="24"/>
              </w:rPr>
              <w:t>侦</w:t>
            </w:r>
            <w:proofErr w:type="gramEnd"/>
            <w:r>
              <w:rPr>
                <w:rFonts w:ascii="仿宋_GB2312" w:hAnsi="仿宋_GB2312" w:cs="仿宋_GB2312" w:hint="eastAsia"/>
                <w:sz w:val="24"/>
                <w:szCs w:val="24"/>
              </w:rPr>
              <w:t>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w:t>
            </w:r>
            <w:r>
              <w:rPr>
                <w:rFonts w:ascii="仿宋_GB2312" w:hAnsi="仿宋_GB2312" w:cs="仿宋_GB2312" w:hint="eastAsia"/>
                <w:sz w:val="24"/>
                <w:szCs w:val="24"/>
              </w:rPr>
              <w:lastRenderedPageBreak/>
              <w:t>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lastRenderedPageBreak/>
              <w:t>25.</w:t>
            </w:r>
            <w:r>
              <w:rPr>
                <w:rFonts w:ascii="仿宋_GB2312" w:hAnsi="仿宋_GB2312" w:cs="仿宋_GB2312" w:hint="eastAsia"/>
                <w:sz w:val="24"/>
                <w:szCs w:val="24"/>
              </w:rPr>
              <w:t>围绕扫黑除恶专项斗争，深</w:t>
            </w:r>
            <w:r>
              <w:rPr>
                <w:rFonts w:ascii="仿宋_GB2312" w:hAnsi="仿宋_GB2312" w:cs="仿宋_GB2312" w:hint="eastAsia"/>
                <w:sz w:val="24"/>
                <w:szCs w:val="24"/>
              </w:rPr>
              <w:lastRenderedPageBreak/>
              <w:t>入开展法治宣传教育。</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lastRenderedPageBreak/>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围绕扫黑除恶专项斗争，深入开展法治宣传教育，加大专</w:t>
            </w:r>
            <w:r>
              <w:rPr>
                <w:rFonts w:ascii="仿宋_GB2312" w:hAnsi="仿宋_GB2312" w:cs="仿宋_GB2312" w:hint="eastAsia"/>
                <w:sz w:val="24"/>
                <w:szCs w:val="24"/>
              </w:rPr>
              <w:lastRenderedPageBreak/>
              <w:t>项斗争成果的宣传力度，加强典型案例收集，开展以案释法，积极推进扫黑除恶专项斗争向纵深发展。</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lastRenderedPageBreak/>
              <w:t>刑警支队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lastRenderedPageBreak/>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26.</w:t>
            </w:r>
            <w:r>
              <w:rPr>
                <w:rFonts w:ascii="仿宋_GB2312" w:hAnsi="仿宋_GB2312" w:cs="仿宋_GB2312" w:hint="eastAsia"/>
                <w:sz w:val="24"/>
                <w:szCs w:val="24"/>
              </w:rPr>
              <w:t>围绕电信诈骗、危害公共安全、盗窃等犯罪防范，深入开展法治宣传教育。</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围绕电信诈骗、危害公共安全、盗窃等犯罪防范，深入开展宣传。</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刑警支队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27.</w:t>
            </w:r>
            <w:r>
              <w:rPr>
                <w:rFonts w:ascii="仿宋_GB2312" w:hAnsi="仿宋_GB2312" w:cs="仿宋_GB2312" w:hint="eastAsia"/>
                <w:sz w:val="24"/>
                <w:szCs w:val="24"/>
              </w:rPr>
              <w:t>面对社会普及禁毒知识。</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以创建全国禁毒示范城市为目标，构建完善“线上</w:t>
            </w:r>
            <w:r>
              <w:rPr>
                <w:rFonts w:ascii="仿宋_GB2312" w:hAnsi="仿宋_GB2312" w:cs="仿宋_GB2312" w:hint="eastAsia"/>
                <w:sz w:val="24"/>
                <w:szCs w:val="24"/>
              </w:rPr>
              <w:t>+</w:t>
            </w:r>
            <w:r>
              <w:rPr>
                <w:rFonts w:ascii="仿宋_GB2312" w:hAnsi="仿宋_GB2312" w:cs="仿宋_GB2312" w:hint="eastAsia"/>
                <w:sz w:val="24"/>
                <w:szCs w:val="24"/>
              </w:rPr>
              <w:t>线下”社会面毒品预防宣教体系，围绕毒品及毒品违法犯罪危害、毒品预防知识和提升防毒拒毒意识能力等方面开展普法宣传。利用全民禁毒宣传月、“</w:t>
            </w:r>
            <w:r>
              <w:rPr>
                <w:rFonts w:ascii="仿宋_GB2312" w:hAnsi="仿宋_GB2312" w:cs="仿宋_GB2312" w:hint="eastAsia"/>
                <w:sz w:val="24"/>
                <w:szCs w:val="24"/>
              </w:rPr>
              <w:t>6</w:t>
            </w:r>
            <w:r>
              <w:rPr>
                <w:rFonts w:ascii="仿宋_GB2312" w:hAnsi="仿宋_GB2312" w:cs="仿宋_GB2312" w:hint="eastAsia"/>
                <w:sz w:val="24"/>
                <w:szCs w:val="24"/>
              </w:rPr>
              <w:t>·</w:t>
            </w:r>
            <w:r>
              <w:rPr>
                <w:rFonts w:ascii="仿宋_GB2312" w:hAnsi="仿宋_GB2312" w:cs="仿宋_GB2312" w:hint="eastAsia"/>
                <w:sz w:val="24"/>
                <w:szCs w:val="24"/>
              </w:rPr>
              <w:t>26</w:t>
            </w:r>
            <w:r>
              <w:rPr>
                <w:rFonts w:ascii="仿宋_GB2312" w:hAnsi="仿宋_GB2312" w:cs="仿宋_GB2312" w:hint="eastAsia"/>
                <w:sz w:val="24"/>
                <w:szCs w:val="24"/>
              </w:rPr>
              <w:t>国际禁毒日”等节点组织指导本警种对社会开展禁毒普法宣传，提升全民禁毒意识。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禁毒指导处、禁毒支队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28.</w:t>
            </w:r>
            <w:r>
              <w:rPr>
                <w:rFonts w:ascii="仿宋_GB2312" w:hAnsi="仿宋_GB2312" w:cs="仿宋_GB2312" w:hint="eastAsia"/>
                <w:sz w:val="24"/>
                <w:szCs w:val="24"/>
              </w:rPr>
              <w:t>面对社会普及交通安全知识。</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围绕道路交通安全法等法律法规、群众应知晓的交通安全知识开展普法宣传。组织指导本警种在传统节日、重大活动开展交通管理的同时，一并开展普法宣传教育；积极利用“</w:t>
            </w:r>
            <w:r>
              <w:rPr>
                <w:rFonts w:ascii="仿宋_GB2312" w:hAnsi="仿宋_GB2312" w:cs="仿宋_GB2312" w:hint="eastAsia"/>
                <w:sz w:val="24"/>
                <w:szCs w:val="24"/>
              </w:rPr>
              <w:t>12</w:t>
            </w:r>
            <w:r>
              <w:rPr>
                <w:rFonts w:ascii="仿宋_GB2312" w:hAnsi="仿宋_GB2312" w:cs="仿宋_GB2312" w:hint="eastAsia"/>
                <w:sz w:val="24"/>
                <w:szCs w:val="24"/>
              </w:rPr>
              <w:t>·</w:t>
            </w:r>
            <w:r>
              <w:rPr>
                <w:rFonts w:ascii="仿宋_GB2312" w:hAnsi="仿宋_GB2312" w:cs="仿宋_GB2312" w:hint="eastAsia"/>
                <w:sz w:val="24"/>
                <w:szCs w:val="24"/>
              </w:rPr>
              <w:t>2</w:t>
            </w:r>
            <w:r>
              <w:rPr>
                <w:rFonts w:ascii="仿宋_GB2312" w:hAnsi="仿宋_GB2312" w:cs="仿宋_GB2312" w:hint="eastAsia"/>
                <w:sz w:val="24"/>
                <w:szCs w:val="24"/>
              </w:rPr>
              <w:t>交通安全日”向社会开展普法宣传，宣传安全文明出行理念。</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交警支队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29.</w:t>
            </w:r>
            <w:r>
              <w:rPr>
                <w:rFonts w:ascii="仿宋_GB2312" w:hAnsi="仿宋_GB2312" w:cs="仿宋_GB2312" w:hint="eastAsia"/>
                <w:sz w:val="24"/>
                <w:szCs w:val="24"/>
              </w:rPr>
              <w:t>围绕出行安全、反恐、防盗防骗等对出行旅客开展普法宣传。</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围绕反恐防范、搭乘交通工具防窃、禁毒、反电信诈骗以及乘坐车、</w:t>
            </w:r>
            <w:proofErr w:type="gramStart"/>
            <w:r>
              <w:rPr>
                <w:rFonts w:ascii="仿宋_GB2312" w:hAnsi="仿宋_GB2312" w:cs="仿宋_GB2312" w:hint="eastAsia"/>
                <w:sz w:val="24"/>
                <w:szCs w:val="24"/>
              </w:rPr>
              <w:t>船注意</w:t>
            </w:r>
            <w:proofErr w:type="gramEnd"/>
            <w:r>
              <w:rPr>
                <w:rFonts w:ascii="仿宋_GB2312" w:hAnsi="仿宋_GB2312" w:cs="仿宋_GB2312" w:hint="eastAsia"/>
                <w:sz w:val="24"/>
                <w:szCs w:val="24"/>
              </w:rPr>
              <w:t>事项等向旅客开展普法宣传。在春运、重大节日运输节点向旅客倡导安全出行理念，提升旅客守法意识。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反恐支队，公交、水上、港</w:t>
            </w:r>
            <w:proofErr w:type="gramStart"/>
            <w:r>
              <w:rPr>
                <w:rFonts w:ascii="仿宋_GB2312" w:hAnsi="仿宋_GB2312" w:cs="仿宋_GB2312" w:hint="eastAsia"/>
                <w:sz w:val="24"/>
                <w:szCs w:val="24"/>
              </w:rPr>
              <w:t>航分局</w:t>
            </w:r>
            <w:proofErr w:type="gramEnd"/>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30.</w:t>
            </w:r>
            <w:r>
              <w:rPr>
                <w:rFonts w:ascii="仿宋_GB2312" w:hAnsi="仿宋_GB2312" w:cs="仿宋_GB2312" w:hint="eastAsia"/>
                <w:sz w:val="24"/>
                <w:szCs w:val="24"/>
              </w:rPr>
              <w:t>对被监管人员普及刑法、治安管理处罚法、社区矫正法等法律法规知识。</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执法对象</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指导全市各级监所管理部门充分发挥监所法治阵地优势和教育矫治职能，对被监管人员普及刑法、治安管理处罚法、社区矫正法等法律法规知识，帮助被监管人员提高法律素养和转化思想，提升遵纪守法意识。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预审监管支队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31.</w:t>
            </w:r>
            <w:r>
              <w:rPr>
                <w:rFonts w:ascii="仿宋_GB2312" w:hAnsi="仿宋_GB2312" w:cs="仿宋_GB2312" w:hint="eastAsia"/>
                <w:sz w:val="24"/>
                <w:szCs w:val="24"/>
              </w:rPr>
              <w:t>普及安全技术防范相关法律法规知识。</w:t>
            </w:r>
          </w:p>
        </w:tc>
        <w:tc>
          <w:tcPr>
            <w:tcW w:w="1980" w:type="dxa"/>
            <w:vAlign w:val="center"/>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服务对象</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向公众普及安全技术防范相关法律法规知识以及技防事项办事指南。</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科信处、审管处</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w:t>
            </w:r>
            <w:r>
              <w:rPr>
                <w:rFonts w:ascii="仿宋_GB2312" w:hAnsi="仿宋_GB2312" w:cs="仿宋_GB2312" w:hint="eastAsia"/>
                <w:sz w:val="24"/>
                <w:szCs w:val="24"/>
              </w:rPr>
              <w:lastRenderedPageBreak/>
              <w:t>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lastRenderedPageBreak/>
              <w:t>32.</w:t>
            </w:r>
            <w:r>
              <w:rPr>
                <w:rFonts w:ascii="仿宋_GB2312" w:hAnsi="仿宋_GB2312" w:cs="仿宋_GB2312" w:hint="eastAsia"/>
                <w:sz w:val="24"/>
                <w:szCs w:val="24"/>
              </w:rPr>
              <w:t>普及网络安全法律法规，提</w:t>
            </w:r>
            <w:r>
              <w:rPr>
                <w:rFonts w:ascii="仿宋_GB2312" w:hAnsi="仿宋_GB2312" w:cs="仿宋_GB2312" w:hint="eastAsia"/>
                <w:sz w:val="24"/>
                <w:szCs w:val="24"/>
              </w:rPr>
              <w:lastRenderedPageBreak/>
              <w:t>升公民网络安全防范意识。</w:t>
            </w:r>
          </w:p>
        </w:tc>
        <w:tc>
          <w:tcPr>
            <w:tcW w:w="1980" w:type="dxa"/>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lastRenderedPageBreak/>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围绕网络安全法的实施、网络犯罪防范等开展线上、线下</w:t>
            </w:r>
            <w:r>
              <w:rPr>
                <w:rFonts w:ascii="仿宋_GB2312" w:hAnsi="仿宋_GB2312" w:cs="仿宋_GB2312" w:hint="eastAsia"/>
                <w:sz w:val="24"/>
                <w:szCs w:val="24"/>
              </w:rPr>
              <w:lastRenderedPageBreak/>
              <w:t>普法宣传。</w:t>
            </w:r>
          </w:p>
        </w:tc>
        <w:tc>
          <w:tcPr>
            <w:tcW w:w="2550" w:type="dxa"/>
            <w:vAlign w:val="center"/>
          </w:tcPr>
          <w:p w:rsidR="00F71403" w:rsidRDefault="001B242D">
            <w:pPr>
              <w:spacing w:line="300" w:lineRule="exact"/>
              <w:jc w:val="left"/>
              <w:rPr>
                <w:rFonts w:ascii="仿宋_GB2312" w:hAnsi="仿宋_GB2312" w:cs="仿宋_GB2312"/>
                <w:sz w:val="24"/>
                <w:szCs w:val="24"/>
              </w:rPr>
            </w:pPr>
            <w:proofErr w:type="gramStart"/>
            <w:r>
              <w:rPr>
                <w:rFonts w:ascii="仿宋_GB2312" w:hAnsi="仿宋_GB2312" w:cs="仿宋_GB2312" w:hint="eastAsia"/>
                <w:sz w:val="24"/>
                <w:szCs w:val="24"/>
              </w:rPr>
              <w:lastRenderedPageBreak/>
              <w:t>网警支队</w:t>
            </w:r>
            <w:proofErr w:type="gramEnd"/>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lastRenderedPageBreak/>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33.</w:t>
            </w:r>
            <w:r>
              <w:rPr>
                <w:rFonts w:ascii="仿宋_GB2312" w:hAnsi="仿宋_GB2312" w:cs="仿宋_GB2312" w:hint="eastAsia"/>
                <w:sz w:val="24"/>
                <w:szCs w:val="24"/>
              </w:rPr>
              <w:t>普及反</w:t>
            </w:r>
            <w:proofErr w:type="gramStart"/>
            <w:r>
              <w:rPr>
                <w:rFonts w:ascii="仿宋_GB2312" w:hAnsi="仿宋_GB2312" w:cs="仿宋_GB2312" w:hint="eastAsia"/>
                <w:sz w:val="24"/>
                <w:szCs w:val="24"/>
              </w:rPr>
              <w:t>恐法律</w:t>
            </w:r>
            <w:proofErr w:type="gramEnd"/>
            <w:r>
              <w:rPr>
                <w:rFonts w:ascii="仿宋_GB2312" w:hAnsi="仿宋_GB2312" w:cs="仿宋_GB2312" w:hint="eastAsia"/>
                <w:sz w:val="24"/>
                <w:szCs w:val="24"/>
              </w:rPr>
              <w:t>法规，提升公民反恐防范意识。</w:t>
            </w:r>
          </w:p>
        </w:tc>
        <w:tc>
          <w:tcPr>
            <w:tcW w:w="1980" w:type="dxa"/>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w:t>
            </w:r>
            <w:proofErr w:type="gramStart"/>
            <w:r>
              <w:rPr>
                <w:rFonts w:ascii="仿宋_GB2312" w:hAnsi="仿宋_GB2312" w:cs="仿宋_GB2312" w:hint="eastAsia"/>
                <w:sz w:val="24"/>
                <w:szCs w:val="24"/>
              </w:rPr>
              <w:t>反恐法的</w:t>
            </w:r>
            <w:proofErr w:type="gramEnd"/>
            <w:r>
              <w:rPr>
                <w:rFonts w:ascii="仿宋_GB2312" w:hAnsi="仿宋_GB2312" w:cs="仿宋_GB2312" w:hint="eastAsia"/>
                <w:sz w:val="24"/>
                <w:szCs w:val="24"/>
              </w:rPr>
              <w:t>贯彻实施，向社会各界宣传反恐知识。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反恐支队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34.</w:t>
            </w:r>
            <w:r>
              <w:rPr>
                <w:rFonts w:ascii="仿宋_GB2312" w:hAnsi="仿宋_GB2312" w:cs="仿宋_GB2312" w:hint="eastAsia"/>
                <w:sz w:val="24"/>
                <w:szCs w:val="24"/>
              </w:rPr>
              <w:t>普及反走私法律法规，提升公民反走私意识。</w:t>
            </w:r>
          </w:p>
        </w:tc>
        <w:tc>
          <w:tcPr>
            <w:tcW w:w="1980" w:type="dxa"/>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围绕反走私法律法规的实施，向社会各界普及反走私知识。</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打私支队</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35.</w:t>
            </w:r>
            <w:r>
              <w:rPr>
                <w:rFonts w:ascii="仿宋_GB2312" w:hAnsi="仿宋_GB2312" w:cs="仿宋_GB2312" w:hint="eastAsia"/>
                <w:sz w:val="24"/>
                <w:szCs w:val="24"/>
              </w:rPr>
              <w:t>普及野生动物保护法律法规，提升公民保护野生动物意识，革除滥食野生动物陋习。</w:t>
            </w:r>
          </w:p>
        </w:tc>
        <w:tc>
          <w:tcPr>
            <w:tcW w:w="1980" w:type="dxa"/>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广泛宣传全国人大常委会《关于全面禁止非法野生动物交易、革除滥食野生动物陋习、切实保障人民群众生命健康安全的决定》以及修订出台的《广东省野生动物保护管理条例》等规范，引导广大群众提升生态保护和公共卫生安全意识，移风易俗，革除滥食野生动物陋习，养成科学健康文明的生活方式。</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森林分局</w:t>
            </w:r>
          </w:p>
        </w:tc>
      </w:tr>
      <w:tr w:rsidR="00F71403">
        <w:tc>
          <w:tcPr>
            <w:tcW w:w="940" w:type="dxa"/>
            <w:vAlign w:val="center"/>
          </w:tcPr>
          <w:p w:rsidR="00F71403" w:rsidRDefault="001B242D">
            <w:pPr>
              <w:spacing w:line="300" w:lineRule="exact"/>
              <w:jc w:val="center"/>
              <w:rPr>
                <w:rFonts w:ascii="仿宋_GB2312" w:hAnsi="仿宋_GB2312" w:cs="仿宋_GB2312"/>
                <w:sz w:val="24"/>
                <w:szCs w:val="24"/>
              </w:rPr>
            </w:pPr>
            <w:r>
              <w:rPr>
                <w:rFonts w:ascii="仿宋_GB2312" w:hAnsi="仿宋_GB2312" w:cs="仿宋_GB2312" w:hint="eastAsia"/>
                <w:sz w:val="24"/>
                <w:szCs w:val="24"/>
              </w:rPr>
              <w:t>广州市公安局</w:t>
            </w:r>
          </w:p>
        </w:tc>
        <w:tc>
          <w:tcPr>
            <w:tcW w:w="34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36.</w:t>
            </w:r>
            <w:r>
              <w:rPr>
                <w:rFonts w:ascii="仿宋_GB2312" w:hAnsi="仿宋_GB2312" w:cs="仿宋_GB2312" w:hint="eastAsia"/>
                <w:sz w:val="24"/>
                <w:szCs w:val="24"/>
              </w:rPr>
              <w:t>普及水域治安管理方面的法律法规，提升公民维护水域治安秩序意识。</w:t>
            </w:r>
          </w:p>
        </w:tc>
        <w:tc>
          <w:tcPr>
            <w:tcW w:w="1980" w:type="dxa"/>
          </w:tcPr>
          <w:p w:rsidR="00F71403" w:rsidRDefault="001B242D">
            <w:pPr>
              <w:spacing w:line="300" w:lineRule="exact"/>
              <w:rPr>
                <w:rFonts w:ascii="仿宋_GB2312" w:hAnsi="仿宋_GB2312" w:cs="仿宋_GB2312"/>
                <w:sz w:val="24"/>
                <w:szCs w:val="24"/>
              </w:rPr>
            </w:pPr>
            <w:r>
              <w:rPr>
                <w:rFonts w:ascii="仿宋_GB2312" w:hAnsi="仿宋_GB2312" w:cs="仿宋_GB2312" w:hint="eastAsia"/>
                <w:sz w:val="24"/>
                <w:szCs w:val="24"/>
              </w:rPr>
              <w:t>社会公众</w:t>
            </w:r>
          </w:p>
        </w:tc>
        <w:tc>
          <w:tcPr>
            <w:tcW w:w="6225"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围绕水域治安管理法律法规的实施，开展相关法治宣传。</w:t>
            </w:r>
          </w:p>
        </w:tc>
        <w:tc>
          <w:tcPr>
            <w:tcW w:w="2550" w:type="dxa"/>
            <w:vAlign w:val="center"/>
          </w:tcPr>
          <w:p w:rsidR="00F71403" w:rsidRDefault="001B242D">
            <w:pPr>
              <w:spacing w:line="300" w:lineRule="exact"/>
              <w:jc w:val="left"/>
              <w:rPr>
                <w:rFonts w:ascii="仿宋_GB2312" w:hAnsi="仿宋_GB2312" w:cs="仿宋_GB2312"/>
                <w:sz w:val="24"/>
                <w:szCs w:val="24"/>
              </w:rPr>
            </w:pPr>
            <w:r>
              <w:rPr>
                <w:rFonts w:ascii="仿宋_GB2312" w:hAnsi="仿宋_GB2312" w:cs="仿宋_GB2312" w:hint="eastAsia"/>
                <w:sz w:val="24"/>
                <w:szCs w:val="24"/>
              </w:rPr>
              <w:t>水上、港</w:t>
            </w:r>
            <w:proofErr w:type="gramStart"/>
            <w:r>
              <w:rPr>
                <w:rFonts w:ascii="仿宋_GB2312" w:hAnsi="仿宋_GB2312" w:cs="仿宋_GB2312" w:hint="eastAsia"/>
                <w:sz w:val="24"/>
                <w:szCs w:val="24"/>
              </w:rPr>
              <w:t>航分局</w:t>
            </w:r>
            <w:proofErr w:type="gramEnd"/>
          </w:p>
        </w:tc>
      </w:tr>
    </w:tbl>
    <w:p w:rsidR="00F71403" w:rsidRDefault="00F71403">
      <w:pPr>
        <w:pStyle w:val="a0"/>
        <w:spacing w:line="300" w:lineRule="exact"/>
        <w:rPr>
          <w:rFonts w:ascii="仿宋_GB2312" w:eastAsia="仿宋_GB2312" w:hAnsi="仿宋_GB2312" w:cs="仿宋_GB2312"/>
          <w:sz w:val="24"/>
        </w:rPr>
      </w:pPr>
    </w:p>
    <w:p w:rsidR="00F71403" w:rsidRDefault="00F71403">
      <w:pPr>
        <w:pStyle w:val="a0"/>
        <w:spacing w:line="300" w:lineRule="exact"/>
        <w:rPr>
          <w:rFonts w:ascii="黑体" w:eastAsia="黑体" w:hAnsi="黑体" w:cs="黑体"/>
          <w:sz w:val="28"/>
          <w:szCs w:val="28"/>
        </w:rPr>
      </w:pPr>
    </w:p>
    <w:p w:rsidR="00F71403" w:rsidRDefault="00F71403">
      <w:pPr>
        <w:pStyle w:val="a0"/>
        <w:spacing w:line="300" w:lineRule="exact"/>
        <w:rPr>
          <w:rFonts w:ascii="黑体" w:eastAsia="黑体" w:hAnsi="黑体" w:cs="黑体"/>
          <w:sz w:val="28"/>
          <w:szCs w:val="28"/>
        </w:rPr>
      </w:pPr>
    </w:p>
    <w:p w:rsidR="00F71403" w:rsidRDefault="00F71403"/>
    <w:sectPr w:rsidR="00F7140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03"/>
    <w:rsid w:val="001B242D"/>
    <w:rsid w:val="00F71403"/>
    <w:rsid w:val="36A235C4"/>
    <w:rsid w:val="696F46F6"/>
    <w:rsid w:val="7BF2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AF54AF-2DBE-47ED-B566-1A840C6C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 w:eastAsia="仿宋_GB2312" w:hAnsi="仿宋"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Calibri" w:eastAsia="宋体" w:hAnsi="Calibri"/>
      <w:sz w:val="21"/>
      <w:szCs w:val="24"/>
    </w:rPr>
  </w:style>
  <w:style w:type="paragraph" w:styleId="a4">
    <w:name w:val="Normal Indent"/>
    <w:qFormat/>
    <w:pPr>
      <w:widowControl w:val="0"/>
      <w:ind w:firstLine="420"/>
      <w:jc w:val="both"/>
    </w:pPr>
    <w:rPr>
      <w:rFonts w:ascii="Times New Roman" w:eastAsia="宋体" w:hAnsi="Times New Roman" w:cs="Times New Roman"/>
      <w:kern w:val="2"/>
      <w:sz w:val="21"/>
    </w:rPr>
  </w:style>
  <w:style w:type="paragraph" w:styleId="a5">
    <w:name w:val="footer"/>
    <w:basedOn w:val="a"/>
    <w:qFormat/>
    <w:pPr>
      <w:tabs>
        <w:tab w:val="center" w:pos="4153"/>
        <w:tab w:val="right" w:pos="8306"/>
      </w:tabs>
      <w:snapToGrid w:val="0"/>
      <w:jc w:val="left"/>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715</Words>
  <Characters>4082</Characters>
  <Application>Microsoft Office Word</Application>
  <DocSecurity>0</DocSecurity>
  <Lines>34</Lines>
  <Paragraphs>9</Paragraphs>
  <ScaleCrop>false</ScaleCrop>
  <Company>微软中国</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CXJ</dc:creator>
  <cp:lastModifiedBy>微软用户</cp:lastModifiedBy>
  <cp:revision>2</cp:revision>
  <cp:lastPrinted>2022-06-09T03:33:00Z</cp:lastPrinted>
  <dcterms:created xsi:type="dcterms:W3CDTF">2022-06-09T02:35:00Z</dcterms:created>
  <dcterms:modified xsi:type="dcterms:W3CDTF">2024-09-13T03:22:00Z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FA17219768C846CA998DC294B66358A1</vt:lpwstr>
  </property>
</Properties>
</file>